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 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中市2022年面向社会公开招聘城镇社区专职工作人员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面试资格复审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工作安排表</w:t>
      </w:r>
    </w:p>
    <w:bookmarkEnd w:id="0"/>
    <w:tbl>
      <w:tblPr>
        <w:tblStyle w:val="4"/>
        <w:tblpPr w:leftFromText="180" w:rightFromText="180" w:vertAnchor="text" w:horzAnchor="page" w:tblpX="1545" w:tblpY="622"/>
        <w:tblOverlap w:val="never"/>
        <w:tblW w:w="0" w:type="auto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115"/>
        <w:gridCol w:w="4377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063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eastAsia="zh-CN"/>
              </w:rPr>
              <w:t>序号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eastAsia="zh-CN"/>
              </w:rPr>
              <w:t>时</w:t>
            </w:r>
            <w:r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eastAsia="zh-CN"/>
              </w:rPr>
              <w:t>间</w:t>
            </w:r>
          </w:p>
        </w:tc>
        <w:tc>
          <w:tcPr>
            <w:tcW w:w="4377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eastAsia="zh-CN"/>
              </w:rPr>
              <w:t>审核县区</w:t>
            </w:r>
          </w:p>
        </w:tc>
        <w:tc>
          <w:tcPr>
            <w:tcW w:w="1485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063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23日上午</w:t>
            </w:r>
          </w:p>
        </w:tc>
        <w:tc>
          <w:tcPr>
            <w:tcW w:w="4377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eastAsia="zh-CN"/>
              </w:rPr>
              <w:t>城固县</w:t>
            </w:r>
          </w:p>
        </w:tc>
        <w:tc>
          <w:tcPr>
            <w:tcW w:w="1485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default" w:eastAsia="微软雅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063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23日下午</w:t>
            </w:r>
          </w:p>
        </w:tc>
        <w:tc>
          <w:tcPr>
            <w:tcW w:w="4377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eastAsia="zh-CN"/>
              </w:rPr>
              <w:t>西乡县、勉</w:t>
            </w:r>
            <w:r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eastAsia="zh-CN"/>
              </w:rPr>
              <w:t>县</w:t>
            </w:r>
          </w:p>
        </w:tc>
        <w:tc>
          <w:tcPr>
            <w:tcW w:w="1485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default" w:eastAsia="微软雅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063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24日上午</w:t>
            </w:r>
          </w:p>
        </w:tc>
        <w:tc>
          <w:tcPr>
            <w:tcW w:w="4377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eastAsia="zh-CN"/>
              </w:rPr>
              <w:t>洋</w:t>
            </w:r>
            <w:r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eastAsia="zh-CN"/>
              </w:rPr>
              <w:t>县、宁强县</w:t>
            </w:r>
          </w:p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eastAsia="zh-CN"/>
              </w:rPr>
              <w:t>略阳县、镇巴县</w:t>
            </w:r>
          </w:p>
        </w:tc>
        <w:tc>
          <w:tcPr>
            <w:tcW w:w="1485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default" w:eastAsia="微软雅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063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24日下午</w:t>
            </w:r>
          </w:p>
        </w:tc>
        <w:tc>
          <w:tcPr>
            <w:tcW w:w="4377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eastAsia="zh-CN"/>
              </w:rPr>
              <w:t>汉台区、南郑区</w:t>
            </w:r>
          </w:p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eastAsia="zh-CN"/>
              </w:rPr>
              <w:t>留坝县、佛坪县</w:t>
            </w:r>
          </w:p>
        </w:tc>
        <w:tc>
          <w:tcPr>
            <w:tcW w:w="1485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default" w:eastAsia="微软雅黑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</w:rPr>
      </w:pPr>
    </w:p>
    <w:p/>
    <w:p/>
    <w:sectPr>
      <w:pgSz w:w="11906" w:h="16838"/>
      <w:pgMar w:top="1984" w:right="1361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NjY3NmIxNWI0Yzc4MGRhODNiMGYxYTc1ZDY2NzIifQ=="/>
  </w:docVars>
  <w:rsids>
    <w:rsidRoot w:val="60D87311"/>
    <w:rsid w:val="60D8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2023-03-21T07:33:00Z</dcterms:created>
  <dc:creator>缘来是你</dc:creator>
  <cp:lastModifiedBy>缘来是你</cp:lastModifiedBy>
  <dcterms:modified xsi:type="dcterms:W3CDTF">2023-03-21T07:33:50Z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D0F084E20A2E43BEB0B1AAED526B98F3</vt:lpwstr>
  </property>
</Properties>
</file>